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7472D">
      <w:pPr>
        <w:tabs>
          <w:tab w:val="left" w:pos="7020"/>
          <w:tab w:val="left" w:pos="7200"/>
          <w:tab w:val="left" w:pos="7380"/>
        </w:tabs>
        <w:spacing w:line="56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40A7CA8D">
      <w:pPr>
        <w:spacing w:line="520" w:lineRule="exact"/>
        <w:jc w:val="center"/>
        <w:rPr>
          <w:rFonts w:hint="eastAsia" w:ascii="方正小标宋简体" w:hAnsi="宋体" w:eastAsia="方正小标宋简体"/>
          <w:color w:val="000000"/>
          <w:sz w:val="44"/>
          <w:szCs w:val="44"/>
        </w:rPr>
      </w:pPr>
      <w:bookmarkStart w:id="0" w:name="_GoBack"/>
      <w:r>
        <w:rPr>
          <w:rFonts w:hint="eastAsia" w:ascii="方正小标宋简体" w:hAnsi="宋体" w:eastAsia="方正小标宋简体"/>
          <w:color w:val="000000"/>
          <w:sz w:val="44"/>
          <w:szCs w:val="44"/>
        </w:rPr>
        <w:t>中国科学技术大学青年教师教学竞赛</w:t>
      </w:r>
    </w:p>
    <w:p w14:paraId="5E0BB7E5">
      <w:pPr>
        <w:widowControl/>
        <w:spacing w:line="520" w:lineRule="exact"/>
        <w:jc w:val="center"/>
        <w:rPr>
          <w:rFonts w:hint="eastAsia" w:ascii="方正小标宋简体" w:hAnsi="宋体" w:eastAsia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/>
          <w:color w:val="000000"/>
          <w:sz w:val="44"/>
          <w:szCs w:val="44"/>
        </w:rPr>
        <w:t>课堂教学</w:t>
      </w:r>
      <w:r>
        <w:rPr>
          <w:rFonts w:ascii="方正小标宋简体" w:hAnsi="宋体" w:eastAsia="方正小标宋简体"/>
          <w:color w:val="000000"/>
          <w:sz w:val="44"/>
          <w:szCs w:val="44"/>
        </w:rPr>
        <w:t>评分表</w:t>
      </w:r>
    </w:p>
    <w:bookmarkEnd w:id="0"/>
    <w:p w14:paraId="3D9DFFD5">
      <w:pPr>
        <w:widowControl/>
        <w:spacing w:line="400" w:lineRule="atLeast"/>
        <w:jc w:val="left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选手编号：</w:t>
      </w:r>
    </w:p>
    <w:tbl>
      <w:tblPr>
        <w:tblStyle w:val="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11"/>
        <w:gridCol w:w="1120"/>
        <w:gridCol w:w="5380"/>
        <w:gridCol w:w="800"/>
        <w:gridCol w:w="708"/>
      </w:tblGrid>
      <w:tr w14:paraId="4A8FE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9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0D0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</w:rPr>
              <w:t>项目</w:t>
            </w:r>
          </w:p>
        </w:tc>
        <w:tc>
          <w:tcPr>
            <w:tcW w:w="6500" w:type="dxa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8D42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</w:rPr>
              <w:t>评测要求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FFE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</w:rPr>
              <w:t>分值</w:t>
            </w:r>
          </w:p>
        </w:tc>
        <w:tc>
          <w:tcPr>
            <w:tcW w:w="70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575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</w:rPr>
              <w:t>得分</w:t>
            </w:r>
          </w:p>
        </w:tc>
      </w:tr>
      <w:tr w14:paraId="7BF44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  <w:jc w:val="center"/>
        </w:trPr>
        <w:tc>
          <w:tcPr>
            <w:tcW w:w="91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70C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课堂</w:t>
            </w:r>
          </w:p>
          <w:p w14:paraId="4192AE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教学（80分）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A200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教学</w:t>
            </w:r>
          </w:p>
          <w:p w14:paraId="3D8469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内容</w:t>
            </w:r>
          </w:p>
          <w:p w14:paraId="62DE9D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（30分）</w:t>
            </w: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707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贯彻立德树人的根本任务，突出课程思政。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24C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6</w:t>
            </w:r>
          </w:p>
        </w:tc>
        <w:tc>
          <w:tcPr>
            <w:tcW w:w="708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9E1D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</w:tr>
      <w:tr w14:paraId="50ADA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813AA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75515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81D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理论联系实际，符合学生的特点。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F781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6</w:t>
            </w:r>
          </w:p>
        </w:tc>
        <w:tc>
          <w:tcPr>
            <w:tcW w:w="708" w:type="dxa"/>
            <w:vMerge w:val="continue"/>
            <w:tcBorders>
              <w:left w:val="nil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ECD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4E2FB2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0A0C1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F96D8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BC1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注重学术性，内容充实，信息量充分，渗透专业思想，为教学目标服务。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F4EB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6</w:t>
            </w:r>
          </w:p>
        </w:tc>
        <w:tc>
          <w:tcPr>
            <w:tcW w:w="708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A1899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40288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BDC08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DD5A3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C9E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反映或联系学科发展新思想、新概念、新成果。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FAE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</w:t>
            </w:r>
          </w:p>
        </w:tc>
        <w:tc>
          <w:tcPr>
            <w:tcW w:w="708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3841F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294FFE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17C81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4AA36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43D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重点突出，条理清楚，内容承前启后，循序渐进。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A65C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9</w:t>
            </w:r>
          </w:p>
        </w:tc>
        <w:tc>
          <w:tcPr>
            <w:tcW w:w="708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D5442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7A083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F4290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5E53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教学</w:t>
            </w:r>
          </w:p>
          <w:p w14:paraId="504A07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组织</w:t>
            </w:r>
          </w:p>
          <w:p w14:paraId="7E6E3C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（30分）</w:t>
            </w: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4B4F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教学过程突出以学生为中心，安排合理，方法运用灵活、恰当，教学设计方案体现完整。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C8B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10</w:t>
            </w:r>
          </w:p>
        </w:tc>
        <w:tc>
          <w:tcPr>
            <w:tcW w:w="708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E7F9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2CCD4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74177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91575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1AF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启发性强，能有效调动学生思维和学习积极性。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3471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10</w:t>
            </w:r>
          </w:p>
        </w:tc>
        <w:tc>
          <w:tcPr>
            <w:tcW w:w="708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E063D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5F5CC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A8CC3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5D7C1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A09A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教学时间安排合理，课堂应变能力强。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837F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</w:t>
            </w:r>
          </w:p>
        </w:tc>
        <w:tc>
          <w:tcPr>
            <w:tcW w:w="708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2966A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31195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9990E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29B2F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B29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highlight w:val="none"/>
              </w:rPr>
              <w:t>熟练、有效地</w:t>
            </w:r>
            <w:r>
              <w:rPr>
                <w:rFonts w:hint="eastAsia" w:ascii="仿宋" w:hAnsi="仿宋" w:eastAsia="仿宋" w:cs="仿宋"/>
                <w:kern w:val="0"/>
                <w:sz w:val="24"/>
                <w:highlight w:val="none"/>
                <w:lang w:val="en-US" w:eastAsia="zh-CN"/>
              </w:rPr>
              <w:t>使用</w:t>
            </w:r>
            <w:r>
              <w:rPr>
                <w:rFonts w:hint="eastAsia" w:ascii="仿宋" w:hAnsi="仿宋" w:eastAsia="仿宋" w:cs="仿宋"/>
                <w:kern w:val="0"/>
                <w:sz w:val="24"/>
                <w:highlight w:val="none"/>
              </w:rPr>
              <w:t>现代</w:t>
            </w:r>
            <w:r>
              <w:rPr>
                <w:rFonts w:hint="eastAsia" w:ascii="仿宋" w:hAnsi="仿宋" w:eastAsia="仿宋" w:cs="仿宋"/>
                <w:kern w:val="0"/>
                <w:sz w:val="24"/>
                <w:highlight w:val="none"/>
                <w:lang w:val="en-US" w:eastAsia="zh-CN"/>
              </w:rPr>
              <w:t>教育技术</w:t>
            </w:r>
            <w:r>
              <w:rPr>
                <w:rFonts w:hint="eastAsia" w:ascii="仿宋" w:hAnsi="仿宋" w:eastAsia="仿宋" w:cs="仿宋"/>
                <w:kern w:val="0"/>
                <w:sz w:val="24"/>
                <w:highlight w:val="none"/>
              </w:rPr>
              <w:t>手段</w:t>
            </w:r>
            <w:r>
              <w:rPr>
                <w:rFonts w:hint="eastAsia" w:ascii="仿宋" w:hAnsi="仿宋" w:eastAsia="仿宋" w:cs="仿宋"/>
                <w:kern w:val="0"/>
                <w:sz w:val="24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kern w:val="0"/>
                <w:sz w:val="24"/>
                <w:highlight w:val="none"/>
                <w:lang w:val="en-US" w:eastAsia="zh-CN"/>
              </w:rPr>
              <w:t>体现人工智能赋能教育教学元素</w:t>
            </w:r>
            <w:r>
              <w:rPr>
                <w:rFonts w:hint="eastAsia" w:ascii="仿宋" w:hAnsi="仿宋" w:eastAsia="仿宋" w:cs="仿宋"/>
                <w:kern w:val="0"/>
                <w:sz w:val="24"/>
                <w:highlight w:val="none"/>
              </w:rPr>
              <w:t>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378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4</w:t>
            </w:r>
          </w:p>
        </w:tc>
        <w:tc>
          <w:tcPr>
            <w:tcW w:w="708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77CFA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1FED23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DEDC9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3006E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659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板书设计与教学内容紧密联系、结构合理，板书与多媒体相配合，简洁、工整、美观。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525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</w:t>
            </w:r>
          </w:p>
        </w:tc>
        <w:tc>
          <w:tcPr>
            <w:tcW w:w="708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2D765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678336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5A35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0A8D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语言</w:t>
            </w:r>
          </w:p>
          <w:p w14:paraId="39E779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教态</w:t>
            </w:r>
          </w:p>
          <w:p w14:paraId="7BCABF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（15分）</w:t>
            </w: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32A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语言清晰、流畅、准确、生动、发音标准，语速节奏恰当。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A7E6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5</w:t>
            </w:r>
          </w:p>
        </w:tc>
        <w:tc>
          <w:tcPr>
            <w:tcW w:w="708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CA83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6E0373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BFC69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4FA3B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794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肢体语言运用合理、恰当，教态自然大方。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DC4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5</w:t>
            </w:r>
          </w:p>
        </w:tc>
        <w:tc>
          <w:tcPr>
            <w:tcW w:w="708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8F57D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0F1DC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CA05E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45AE6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0CC8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教态仪表自然得体，精神饱满，亲和力强。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A75D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5</w:t>
            </w:r>
          </w:p>
        </w:tc>
        <w:tc>
          <w:tcPr>
            <w:tcW w:w="708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51900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4F5F2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  <w:jc w:val="center"/>
        </w:trPr>
        <w:tc>
          <w:tcPr>
            <w:tcW w:w="91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A0B63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</w:p>
        </w:tc>
        <w:tc>
          <w:tcPr>
            <w:tcW w:w="1120" w:type="dxa"/>
            <w:tcBorders>
              <w:top w:val="single" w:color="000000" w:sz="8" w:space="0"/>
              <w:left w:val="nil"/>
              <w:bottom w:val="single" w:color="000000" w:sz="8" w:space="0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CD2A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教学</w:t>
            </w:r>
          </w:p>
          <w:p w14:paraId="74EAC2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特色</w:t>
            </w:r>
          </w:p>
          <w:p w14:paraId="6DED0F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（5分）</w:t>
            </w:r>
          </w:p>
        </w:tc>
        <w:tc>
          <w:tcPr>
            <w:tcW w:w="5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8703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教学理念先进、风格突出、感染力强、教学效果好。</w:t>
            </w: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C63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5</w:t>
            </w:r>
          </w:p>
        </w:tc>
        <w:tc>
          <w:tcPr>
            <w:tcW w:w="70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0E5F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012913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2031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A34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评委签名</w:t>
            </w:r>
          </w:p>
        </w:tc>
        <w:tc>
          <w:tcPr>
            <w:tcW w:w="53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7E00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8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D4E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合计</w:t>
            </w:r>
          </w:p>
          <w:p w14:paraId="6B86CB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得分</w:t>
            </w:r>
          </w:p>
        </w:tc>
        <w:tc>
          <w:tcPr>
            <w:tcW w:w="70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DF4A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11EB7F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2" w:hRule="atLeast"/>
          <w:jc w:val="center"/>
        </w:trPr>
        <w:tc>
          <w:tcPr>
            <w:tcW w:w="2031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4E4E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点评意见</w:t>
            </w:r>
          </w:p>
        </w:tc>
        <w:tc>
          <w:tcPr>
            <w:tcW w:w="6888" w:type="dxa"/>
            <w:gridSpan w:val="3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31A2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</w:tc>
      </w:tr>
    </w:tbl>
    <w:p w14:paraId="5584672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注：1.评委评分保留小数点后两位。</w:t>
      </w:r>
    </w:p>
    <w:p w14:paraId="0476B04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left"/>
        <w:textAlignment w:val="auto"/>
        <w:rPr>
          <w:rFonts w:hint="eastAsia" w:ascii="黑体" w:hAnsi="黑体" w:eastAsia="黑体"/>
          <w:sz w:val="28"/>
          <w:szCs w:val="28"/>
        </w:rPr>
      </w:pPr>
      <w:r>
        <w:rPr>
          <w:rFonts w:hint="eastAsia" w:ascii="仿宋" w:hAnsi="仿宋" w:eastAsia="仿宋" w:cs="仿宋"/>
          <w:sz w:val="24"/>
          <w:szCs w:val="24"/>
        </w:rPr>
        <w:t>2.比赛成绩评定采用百分制，计算方式：教学设计20分+课堂教学8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0</w:t>
      </w:r>
      <w:r>
        <w:rPr>
          <w:rFonts w:hint="eastAsia" w:ascii="仿宋" w:hAnsi="仿宋" w:eastAsia="仿宋" w:cs="仿宋"/>
          <w:sz w:val="24"/>
          <w:szCs w:val="24"/>
        </w:rPr>
        <w:t>分=100分。</w:t>
      </w:r>
    </w:p>
    <w:sectPr>
      <w:footerReference r:id="rId3" w:type="default"/>
      <w:footerReference r:id="rId4" w:type="even"/>
      <w:pgSz w:w="11906" w:h="16838"/>
      <w:pgMar w:top="1871" w:right="1503" w:bottom="1871" w:left="1503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C6F2E36-F75B-47DB-8CBD-ACBE99C6B40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F20D2F7C-6985-4D11-8FE3-BE9FCCDFED17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BDDB4EB8-0C5A-4E26-89BE-D9F6CA0DB0E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AAAF65">
    <w:pPr>
      <w:pStyle w:val="2"/>
      <w:framePr w:w="709" w:h="306" w:hRule="exact" w:wrap="around" w:vAnchor="text" w:hAnchor="page" w:x="9244" w:y="-662"/>
      <w:rPr>
        <w:rStyle w:val="5"/>
        <w:rFonts w:hint="eastAsia" w:ascii="宋体" w:hAnsi="宋体"/>
        <w:sz w:val="28"/>
        <w:szCs w:val="28"/>
      </w:rPr>
    </w:pPr>
    <w:r>
      <w:rPr>
        <w:rStyle w:val="5"/>
        <w:rFonts w:ascii="宋体" w:hAnsi="宋体"/>
        <w:sz w:val="28"/>
        <w:szCs w:val="28"/>
      </w:rPr>
      <w:fldChar w:fldCharType="begin"/>
    </w:r>
    <w:r>
      <w:rPr>
        <w:rStyle w:val="5"/>
        <w:rFonts w:ascii="宋体" w:hAnsi="宋体"/>
        <w:sz w:val="28"/>
        <w:szCs w:val="28"/>
      </w:rPr>
      <w:instrText xml:space="preserve">PAGE  </w:instrText>
    </w:r>
    <w:r>
      <w:rPr>
        <w:rStyle w:val="5"/>
        <w:rFonts w:ascii="宋体" w:hAnsi="宋体"/>
        <w:sz w:val="28"/>
        <w:szCs w:val="28"/>
      </w:rPr>
      <w:fldChar w:fldCharType="separate"/>
    </w:r>
    <w:r>
      <w:rPr>
        <w:rStyle w:val="5"/>
        <w:rFonts w:ascii="宋体" w:hAnsi="宋体"/>
        <w:sz w:val="28"/>
        <w:szCs w:val="28"/>
      </w:rPr>
      <w:t>- 1 -</w:t>
    </w:r>
    <w:r>
      <w:rPr>
        <w:rStyle w:val="5"/>
        <w:rFonts w:ascii="宋体" w:hAnsi="宋体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   </w:t>
    </w:r>
  </w:p>
  <w:p w14:paraId="1165F82D"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9EB8AC">
    <w:pPr>
      <w:pStyle w:val="2"/>
      <w:framePr w:wrap="around" w:vAnchor="text" w:hAnchor="page" w:x="1645" w:y="-566"/>
      <w:ind w:firstLine="280" w:firstLineChars="100"/>
      <w:rPr>
        <w:rStyle w:val="5"/>
        <w:rFonts w:ascii="宋体" w:hAnsi="宋体"/>
        <w:sz w:val="28"/>
        <w:szCs w:val="28"/>
      </w:rPr>
    </w:pPr>
    <w:r>
      <w:rPr>
        <w:rStyle w:val="5"/>
        <w:rFonts w:ascii="宋体" w:hAnsi="宋体"/>
        <w:sz w:val="28"/>
        <w:szCs w:val="28"/>
      </w:rPr>
      <w:fldChar w:fldCharType="begin"/>
    </w:r>
    <w:r>
      <w:rPr>
        <w:rStyle w:val="5"/>
        <w:rFonts w:ascii="宋体" w:hAnsi="宋体"/>
        <w:sz w:val="28"/>
        <w:szCs w:val="28"/>
      </w:rPr>
      <w:instrText xml:space="preserve">PAGE  </w:instrText>
    </w:r>
    <w:r>
      <w:rPr>
        <w:rStyle w:val="5"/>
        <w:rFonts w:ascii="宋体" w:hAnsi="宋体"/>
        <w:sz w:val="28"/>
        <w:szCs w:val="28"/>
      </w:rPr>
      <w:fldChar w:fldCharType="separate"/>
    </w:r>
    <w:r>
      <w:rPr>
        <w:rStyle w:val="5"/>
        <w:rFonts w:ascii="宋体" w:hAnsi="宋体"/>
        <w:sz w:val="28"/>
        <w:szCs w:val="28"/>
      </w:rPr>
      <w:t>- 2 -</w:t>
    </w:r>
    <w:r>
      <w:rPr>
        <w:rStyle w:val="5"/>
        <w:rFonts w:ascii="宋体" w:hAnsi="宋体"/>
        <w:sz w:val="28"/>
        <w:szCs w:val="28"/>
      </w:rPr>
      <w:fldChar w:fldCharType="end"/>
    </w:r>
  </w:p>
  <w:p w14:paraId="366FD862"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031F07"/>
    <w:rsid w:val="49031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2026-07-21T06:44:00Z</dcterms:created>
  <dc:creator>刘婧</dc:creator>
  <cp:lastModifiedBy>刘婧</cp:lastModifiedBy>
  <dcterms:modified xsi:type="dcterms:W3CDTF">2026-07-21T06:44:55Z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1C675E224E7D40E7A04A31756820C81E_11</vt:lpwstr>
  </property>
  <property fmtid="{D5CDD505-2E9C-101B-9397-08002B2CF9AE}" pid="4" name="KSOTemplateDocerSaveRecord">
    <vt:lpwstr>eyJoZGlkIjoiNmFiNTM4OTdiYWFiNzYyZDI5MTM3NmQyOWRjZjVlNWQiLCJ1c2VySWQiOiI1OTMwNjEzMTAifQ==</vt:lpwstr>
  </property>
</Properties>
</file>