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BB0C5">
      <w:pPr>
        <w:tabs>
          <w:tab w:val="left" w:pos="7020"/>
          <w:tab w:val="left" w:pos="7200"/>
          <w:tab w:val="left" w:pos="7380"/>
        </w:tabs>
        <w:spacing w:line="560" w:lineRule="exact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附件2</w:t>
      </w:r>
    </w:p>
    <w:p w14:paraId="7D36ED88">
      <w:pPr>
        <w:tabs>
          <w:tab w:val="left" w:pos="7020"/>
          <w:tab w:val="left" w:pos="7200"/>
          <w:tab w:val="left" w:pos="7380"/>
        </w:tabs>
        <w:spacing w:line="280" w:lineRule="exact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p w14:paraId="0CCC1E2C">
      <w:pPr>
        <w:tabs>
          <w:tab w:val="left" w:pos="7020"/>
          <w:tab w:val="left" w:pos="7200"/>
          <w:tab w:val="left" w:pos="7380"/>
        </w:tabs>
        <w:spacing w:line="560" w:lineRule="exact"/>
        <w:jc w:val="center"/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中国科学技术大学青年教师教学竞赛</w:t>
      </w:r>
    </w:p>
    <w:p w14:paraId="3E1FAD88">
      <w:pPr>
        <w:tabs>
          <w:tab w:val="left" w:pos="7020"/>
          <w:tab w:val="left" w:pos="7200"/>
          <w:tab w:val="left" w:pos="7380"/>
        </w:tabs>
        <w:spacing w:line="560" w:lineRule="exact"/>
        <w:jc w:val="center"/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实施办法</w:t>
      </w:r>
    </w:p>
    <w:bookmarkEnd w:id="0"/>
    <w:p w14:paraId="7B99FB97">
      <w:pPr>
        <w:spacing w:line="560" w:lineRule="exact"/>
        <w:ind w:firstLine="640" w:firstLineChars="200"/>
        <w:rPr>
          <w:rFonts w:ascii="黑体" w:hAnsi="黑体" w:eastAsia="黑体" w:cs="方正仿宋_GB2312"/>
          <w:kern w:val="0"/>
          <w:sz w:val="32"/>
          <w:szCs w:val="32"/>
        </w:rPr>
      </w:pPr>
      <w:r>
        <w:rPr>
          <w:rFonts w:hint="eastAsia" w:ascii="黑体" w:hAnsi="黑体" w:eastAsia="黑体" w:cs="方正仿宋_GB2312"/>
          <w:kern w:val="0"/>
          <w:sz w:val="32"/>
          <w:szCs w:val="32"/>
        </w:rPr>
        <w:t>一、组织领导</w:t>
      </w:r>
    </w:p>
    <w:p w14:paraId="36E98529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学校成立青年教师教学竞赛组织委员会（以下简称组委会），研究决定竞赛活动中的重大事宜。组委会由校工会、教务处、党委教师工作部、对外联络与基金事务处等相关部门组成，负责竞赛日常工作。</w:t>
      </w:r>
    </w:p>
    <w:p w14:paraId="64936543">
      <w:pPr>
        <w:spacing w:line="560" w:lineRule="exact"/>
        <w:ind w:firstLine="640" w:firstLineChars="200"/>
        <w:rPr>
          <w:rFonts w:ascii="黑体" w:hAnsi="黑体" w:eastAsia="黑体" w:cs="方正仿宋_GB2312"/>
          <w:kern w:val="0"/>
          <w:sz w:val="32"/>
          <w:szCs w:val="32"/>
        </w:rPr>
      </w:pPr>
      <w:r>
        <w:rPr>
          <w:rFonts w:hint="eastAsia" w:ascii="黑体" w:hAnsi="黑体" w:eastAsia="黑体" w:cs="方正仿宋_GB2312"/>
          <w:kern w:val="0"/>
          <w:sz w:val="32"/>
          <w:szCs w:val="32"/>
        </w:rPr>
        <w:t>二、竞赛内容及流程</w:t>
      </w:r>
    </w:p>
    <w:p w14:paraId="04037F19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以“上好一门课”为竞赛理念，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本次竞赛由教学设计、课堂教学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两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部分组成，分别为20分、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0分。</w:t>
      </w:r>
    </w:p>
    <w:p w14:paraId="438EA31C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（一）教学设计</w:t>
      </w:r>
    </w:p>
    <w:p w14:paraId="7CED6FDE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教学设计是指以1个学时为基本单位对教学活动的设想与安排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</w:rPr>
        <w:t>主要包括课程名称（注明对应的参赛课程大纲章节）、教学指导思想、内容分析、学情分析、教学目标与教学重难点、教学过程设计等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。选手需准备参赛课程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个学时的教学设计方案，评委将对整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套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教学设计方案进行打分。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</w:t>
      </w:r>
    </w:p>
    <w:p w14:paraId="7D5C3559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（二）</w:t>
      </w:r>
      <w:r>
        <w:rPr>
          <w:rFonts w:hint="eastAsia" w:ascii="仿宋" w:hAnsi="仿宋" w:eastAsia="仿宋" w:cs="仿宋"/>
          <w:kern w:val="0"/>
          <w:sz w:val="32"/>
          <w:szCs w:val="32"/>
        </w:rPr>
        <w:t>课堂教学</w:t>
      </w:r>
    </w:p>
    <w:p w14:paraId="0F2BB2BD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课堂教学规定时间为20分钟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，评委主要从教学内容、教学组织、教学语言与教态、教学特色四个方面进行评审。选手需准备参赛课程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个学时相对应的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个课堂教学节段的 PPT，课堂教</w:t>
      </w:r>
    </w:p>
    <w:p w14:paraId="70582838">
      <w:pPr>
        <w:spacing w:line="560" w:lineRule="exact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学内容要与提交的教学设计内容对应一致。</w:t>
      </w:r>
    </w:p>
    <w:p w14:paraId="215E5B98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课堂教学结束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后</w:t>
      </w:r>
      <w:r>
        <w:rPr>
          <w:rFonts w:hint="eastAsia" w:ascii="仿宋" w:hAnsi="仿宋" w:eastAsia="仿宋" w:cs="仿宋"/>
          <w:kern w:val="0"/>
          <w:sz w:val="32"/>
          <w:szCs w:val="32"/>
        </w:rPr>
        <w:t>，评委进行点评及提问，时间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为</w:t>
      </w:r>
      <w:r>
        <w:rPr>
          <w:rFonts w:hint="eastAsia" w:ascii="仿宋" w:hAnsi="仿宋" w:eastAsia="仿宋" w:cs="仿宋"/>
          <w:kern w:val="0"/>
          <w:sz w:val="32"/>
          <w:szCs w:val="32"/>
        </w:rPr>
        <w:t>5分钟。</w:t>
      </w:r>
    </w:p>
    <w:p w14:paraId="2909E39C">
      <w:pPr>
        <w:numPr>
          <w:ilvl w:val="0"/>
          <w:numId w:val="1"/>
        </w:num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评分办法</w:t>
      </w:r>
    </w:p>
    <w:p w14:paraId="7AEFAA7D">
      <w:pPr>
        <w:widowControl w:val="0"/>
        <w:numPr>
          <w:ilvl w:val="0"/>
          <w:numId w:val="0"/>
        </w:numPr>
        <w:spacing w:line="560" w:lineRule="exact"/>
        <w:ind w:firstLine="640" w:firstLineChars="200"/>
        <w:jc w:val="both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  <w:t>选手成绩评定采用百分制，得分保留小数点后两位，教学设计、课堂教学两个部分的得分相加为总得分。根据选手总得分进行排名，总得分相同的，课堂教学分数高的排名靠前。</w:t>
      </w:r>
    </w:p>
    <w:p w14:paraId="137AAC10">
      <w:p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（四）注意事项</w:t>
      </w:r>
    </w:p>
    <w:p w14:paraId="10A4E1CE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选手参赛课程须为近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学年连续主讲的教学课程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实际学分要求不得少于2个学分（含2个学分）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eastAsia="zh-CN"/>
        </w:rPr>
        <w:t>。</w:t>
      </w:r>
    </w:p>
    <w:p w14:paraId="5419EB86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2.组委会将在赛前组织备赛培训，抽签确定选手参赛次序。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比赛当天，选手现场抽签确定本人参赛的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1个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具体课堂教学节段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eastAsia="zh-CN"/>
        </w:rPr>
        <w:t>。</w:t>
      </w:r>
    </w:p>
    <w:p w14:paraId="6CE38EF1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</w:rPr>
        <w:t>课堂教学采取无生上课的形</w:t>
      </w:r>
      <w:r>
        <w:rPr>
          <w:rFonts w:hint="eastAsia" w:ascii="仿宋" w:hAnsi="仿宋" w:eastAsia="仿宋" w:cs="仿宋"/>
          <w:kern w:val="0"/>
          <w:sz w:val="32"/>
          <w:szCs w:val="32"/>
        </w:rPr>
        <w:t>式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</w:rPr>
        <w:t>选手可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根据课程需要，</w:t>
      </w:r>
      <w:r>
        <w:rPr>
          <w:rFonts w:hint="eastAsia" w:ascii="仿宋" w:hAnsi="仿宋" w:eastAsia="仿宋" w:cs="仿宋"/>
          <w:kern w:val="0"/>
          <w:sz w:val="32"/>
          <w:szCs w:val="32"/>
        </w:rPr>
        <w:t>携带教学模型、挂图等教具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 w14:paraId="4CD561B6">
      <w:pPr>
        <w:spacing w:line="560" w:lineRule="exact"/>
        <w:ind w:firstLine="640" w:firstLineChars="200"/>
        <w:rPr>
          <w:rFonts w:hint="default" w:ascii="黑体" w:hAnsi="黑体" w:eastAsia="黑体" w:cs="方正仿宋_GB2312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方正仿宋_GB2312"/>
          <w:kern w:val="0"/>
          <w:sz w:val="32"/>
          <w:szCs w:val="32"/>
          <w:lang w:val="en-US" w:eastAsia="zh-CN"/>
        </w:rPr>
        <w:t>三、竞赛提交材料</w:t>
      </w:r>
    </w:p>
    <w:p w14:paraId="257A0AF9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参赛</w:t>
      </w:r>
      <w:r>
        <w:rPr>
          <w:rFonts w:hint="eastAsia" w:ascii="仿宋" w:hAnsi="仿宋" w:eastAsia="仿宋" w:cs="仿宋"/>
          <w:kern w:val="0"/>
          <w:sz w:val="32"/>
          <w:szCs w:val="32"/>
        </w:rPr>
        <w:t>选手须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在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12月10日之前</w:t>
      </w:r>
      <w:r>
        <w:rPr>
          <w:rFonts w:hint="eastAsia" w:ascii="仿宋" w:hAnsi="仿宋" w:eastAsia="仿宋" w:cs="仿宋"/>
          <w:kern w:val="0"/>
          <w:sz w:val="32"/>
          <w:szCs w:val="32"/>
        </w:rPr>
        <w:t>提交以下材料：</w:t>
      </w:r>
    </w:p>
    <w:p w14:paraId="0C201D59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</w:rPr>
        <w:t>教学大纲</w:t>
      </w:r>
    </w:p>
    <w:p w14:paraId="20DD7278">
      <w:pPr>
        <w:spacing w:line="560" w:lineRule="exact"/>
        <w:ind w:firstLine="64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教学大纲主要包括课程名称、基本信息（课程性质、教学时数、学分、学生对象）、课程简介、课程目标、课程内容与教学安排、课程评价、建议阅读文献等要素。</w:t>
      </w:r>
    </w:p>
    <w:p w14:paraId="33EE6674">
      <w:pPr>
        <w:spacing w:line="560" w:lineRule="exact"/>
        <w:ind w:firstLine="64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</w:rPr>
        <w:t>教学设计</w:t>
      </w:r>
    </w:p>
    <w:p w14:paraId="4ADBB661">
      <w:pPr>
        <w:spacing w:line="560" w:lineRule="exact"/>
        <w:ind w:firstLine="64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</w:rPr>
        <w:t>个学时的教学设计方案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，格式为PDF文档通用格式</w:t>
      </w:r>
      <w:r>
        <w:rPr>
          <w:rFonts w:hint="eastAsia" w:ascii="仿宋" w:hAnsi="仿宋" w:eastAsia="仿宋" w:cs="仿宋"/>
          <w:kern w:val="0"/>
          <w:sz w:val="32"/>
          <w:szCs w:val="32"/>
        </w:rPr>
        <w:t>。</w:t>
      </w:r>
    </w:p>
    <w:p w14:paraId="760EC0AF">
      <w:pPr>
        <w:spacing w:line="560" w:lineRule="exact"/>
        <w:ind w:firstLine="64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</w:rPr>
        <w:t>课堂教学节段PPT</w:t>
      </w:r>
    </w:p>
    <w:p w14:paraId="55160D0A">
      <w:pPr>
        <w:spacing w:line="560" w:lineRule="exact"/>
        <w:ind w:firstLine="64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与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</w:rPr>
        <w:t>个学时教学设计方案相对应的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2个</w:t>
      </w:r>
      <w:r>
        <w:rPr>
          <w:rFonts w:hint="eastAsia" w:ascii="仿宋" w:hAnsi="仿宋" w:eastAsia="仿宋" w:cs="仿宋"/>
          <w:kern w:val="0"/>
          <w:sz w:val="32"/>
          <w:szCs w:val="32"/>
        </w:rPr>
        <w:t>课堂教学节段的PPT，格式为Powerpoint演示文稿16:9大小，分辨率为1600*900，相关音频、视频文档须嵌入课堂教学节段PPT中一并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提交</w:t>
      </w:r>
      <w:r>
        <w:rPr>
          <w:rFonts w:hint="eastAsia" w:ascii="仿宋" w:hAnsi="仿宋" w:eastAsia="仿宋" w:cs="仿宋"/>
          <w:kern w:val="0"/>
          <w:sz w:val="32"/>
          <w:szCs w:val="32"/>
        </w:rPr>
        <w:t>。</w:t>
      </w:r>
    </w:p>
    <w:p w14:paraId="717341CB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竞赛材料正文一级标题用3号黑体加粗；二级标题用4号黑体加粗；三级标题用小4号黑体加粗。正文内容用小4号宋体，1.5倍行距。</w:t>
      </w:r>
    </w:p>
    <w:p w14:paraId="05D55C9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FDB8D93-B6BB-4E91-80B5-FE9FE4C6F3E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E509158-9F3E-4B19-9A3A-D7DEE78C790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2D882E52-5B0B-4711-A190-9B70807A7181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84ECEE8-58D2-4505-A146-94AF4B737C7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8CA18B87-92D6-4D67-B821-1D8E180CF2A1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DD8772"/>
    <w:multiLevelType w:val="singleLevel"/>
    <w:tmpl w:val="F8DD8772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955B6E"/>
    <w:rsid w:val="24955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2026-07-21T06:42:00Z</dcterms:created>
  <dc:creator>刘婧</dc:creator>
  <cp:lastModifiedBy>刘婧</cp:lastModifiedBy>
  <dcterms:modified xsi:type="dcterms:W3CDTF">2026-07-21T06:42:41Z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5A9101E5D1A646DD873F438C01A8C963_11</vt:lpwstr>
  </property>
  <property fmtid="{D5CDD505-2E9C-101B-9397-08002B2CF9AE}" pid="4" name="KSOTemplateDocerSaveRecord">
    <vt:lpwstr>eyJoZGlkIjoiNmFiNTM4OTdiYWFiNzYyZDI5MTM3NmQyOWRjZjVlNWQiLCJ1c2VySWQiOiI1OTMwNjEzMTAifQ==</vt:lpwstr>
  </property>
</Properties>
</file>